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845" w:rsidRDefault="00A12845">
      <w:pPr>
        <w:rPr>
          <w:rFonts w:ascii="Times New Roman" w:eastAsia="Times New Roman" w:hAnsi="Times New Roman" w:cs="Times New Roman"/>
          <w:sz w:val="24"/>
          <w:szCs w:val="24"/>
        </w:rPr>
      </w:pPr>
    </w:p>
    <w:p w:rsidR="00A12845" w:rsidRDefault="002042F2">
      <w:pPr>
        <w:jc w:val="center"/>
        <w:rPr>
          <w:rFonts w:ascii="Times New Roman" w:eastAsia="Times New Roman" w:hAnsi="Times New Roman" w:cs="Times New Roman"/>
          <w:b/>
          <w:color w:val="0000FF"/>
          <w:sz w:val="30"/>
          <w:szCs w:val="30"/>
        </w:rPr>
      </w:pP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color w:val="0000FF"/>
          <w:sz w:val="30"/>
          <w:szCs w:val="30"/>
        </w:rPr>
        <w:t>Customer Churn Prediction in Telecom Industry Using Data Mining Techniques [15 Point, Times New Roman ]</w:t>
      </w:r>
    </w:p>
    <w:p w:rsidR="00A12845" w:rsidRDefault="00A12845">
      <w:pPr>
        <w:rPr>
          <w:rFonts w:ascii="Times New Roman" w:eastAsia="Times New Roman" w:hAnsi="Times New Roman" w:cs="Times New Roman"/>
          <w:b/>
          <w:sz w:val="24"/>
          <w:szCs w:val="24"/>
        </w:rPr>
      </w:pPr>
    </w:p>
    <w:p w:rsidR="00A12845" w:rsidRDefault="002042F2">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rPr>
        <w:t>Adesh Kumar Singh</w:t>
      </w:r>
      <w:r>
        <w:rPr>
          <w:rFonts w:ascii="Times New Roman" w:eastAsia="Times New Roman" w:hAnsi="Times New Roman" w:cs="Times New Roman"/>
          <w:highlight w:val="white"/>
          <w:vertAlign w:val="superscript"/>
        </w:rPr>
        <w:t xml:space="preserve">1 </w:t>
      </w:r>
      <w:r>
        <w:rPr>
          <w:rFonts w:ascii="Times New Roman" w:eastAsia="Times New Roman" w:hAnsi="Times New Roman" w:cs="Times New Roman"/>
          <w:highlight w:val="white"/>
        </w:rPr>
        <w:t>, Akash Dattrav Ture</w:t>
      </w:r>
      <w:r>
        <w:rPr>
          <w:rFonts w:ascii="Times New Roman" w:eastAsia="Times New Roman" w:hAnsi="Times New Roman" w:cs="Times New Roman"/>
          <w:highlight w:val="white"/>
          <w:vertAlign w:val="superscript"/>
        </w:rPr>
        <w:t>2</w:t>
      </w:r>
      <w:r>
        <w:rPr>
          <w:rFonts w:ascii="Times New Roman" w:eastAsia="Times New Roman" w:hAnsi="Times New Roman" w:cs="Times New Roman"/>
          <w:highlight w:val="white"/>
        </w:rPr>
        <w:t>,  Alisha Jamiluddin Shaikh</w:t>
      </w:r>
      <w:r>
        <w:rPr>
          <w:rFonts w:ascii="Times New Roman" w:eastAsia="Times New Roman" w:hAnsi="Times New Roman" w:cs="Times New Roman"/>
          <w:highlight w:val="white"/>
          <w:vertAlign w:val="superscript"/>
        </w:rPr>
        <w:t>3*</w:t>
      </w:r>
    </w:p>
    <w:p w:rsidR="00A12845" w:rsidRDefault="002042F2">
      <w:pPr>
        <w:jc w:val="center"/>
        <w:rPr>
          <w:rFonts w:ascii="Times New Roman" w:eastAsia="Times New Roman" w:hAnsi="Times New Roman" w:cs="Times New Roman"/>
          <w:highlight w:val="white"/>
          <w:vertAlign w:val="superscript"/>
        </w:rPr>
      </w:pPr>
      <w:r>
        <w:rPr>
          <w:rFonts w:ascii="Times New Roman" w:eastAsia="Times New Roman" w:hAnsi="Times New Roman" w:cs="Times New Roman"/>
          <w:highlight w:val="white"/>
        </w:rPr>
        <w:t>Arya Shashikant Ghorpade</w:t>
      </w:r>
      <w:r>
        <w:rPr>
          <w:rFonts w:ascii="Times New Roman" w:eastAsia="Times New Roman" w:hAnsi="Times New Roman" w:cs="Times New Roman"/>
          <w:highlight w:val="white"/>
          <w:vertAlign w:val="superscript"/>
        </w:rPr>
        <w:t>4</w:t>
      </w:r>
    </w:p>
    <w:p w:rsidR="00A12845" w:rsidRDefault="002042F2">
      <w:pPr>
        <w:jc w:val="center"/>
        <w:rPr>
          <w:rFonts w:ascii="Times New Roman" w:eastAsia="Times New Roman" w:hAnsi="Times New Roman" w:cs="Times New Roman"/>
          <w:highlight w:val="white"/>
        </w:rPr>
      </w:pPr>
      <w:r>
        <w:rPr>
          <w:rFonts w:ascii="Times New Roman" w:eastAsia="Times New Roman" w:hAnsi="Times New Roman" w:cs="Times New Roman"/>
          <w:highlight w:val="white"/>
          <w:vertAlign w:val="superscript"/>
        </w:rPr>
        <w:t>1,2,3</w:t>
      </w:r>
      <w:r>
        <w:rPr>
          <w:rFonts w:ascii="Times New Roman" w:eastAsia="Times New Roman" w:hAnsi="Times New Roman" w:cs="Times New Roman"/>
          <w:highlight w:val="white"/>
        </w:rPr>
        <w:t>School of Computing, Dept of CSE, Osmania University, Hyderabad,Telangana-India</w:t>
      </w:r>
    </w:p>
    <w:p w:rsidR="00A12845" w:rsidRDefault="002042F2">
      <w:pPr>
        <w:jc w:val="center"/>
        <w:rPr>
          <w:rFonts w:ascii="Times New Roman" w:eastAsia="Times New Roman" w:hAnsi="Times New Roman" w:cs="Times New Roman"/>
          <w:highlight w:val="white"/>
        </w:rPr>
      </w:pPr>
      <w:r>
        <w:rPr>
          <w:rFonts w:ascii="Times New Roman" w:eastAsia="Times New Roman" w:hAnsi="Times New Roman" w:cs="Times New Roman"/>
          <w:highlight w:val="white"/>
          <w:vertAlign w:val="superscript"/>
        </w:rPr>
        <w:t xml:space="preserve">4 </w:t>
      </w:r>
      <w:r>
        <w:rPr>
          <w:rFonts w:ascii="Times New Roman" w:eastAsia="Times New Roman" w:hAnsi="Times New Roman" w:cs="Times New Roman"/>
          <w:highlight w:val="white"/>
        </w:rPr>
        <w:t>Dept of CSE, MIT ADT University, Pune, MH-India</w:t>
      </w:r>
    </w:p>
    <w:p w:rsidR="00A12845" w:rsidRDefault="002042F2">
      <w:pPr>
        <w:jc w:val="center"/>
        <w:rPr>
          <w:rFonts w:ascii="Times New Roman" w:eastAsia="Times New Roman" w:hAnsi="Times New Roman" w:cs="Times New Roman"/>
          <w:b/>
          <w:color w:val="980000"/>
          <w:highlight w:val="white"/>
        </w:rPr>
      </w:pPr>
      <w:r>
        <w:rPr>
          <w:rFonts w:ascii="Times New Roman" w:eastAsia="Times New Roman" w:hAnsi="Times New Roman" w:cs="Times New Roman"/>
          <w:highlight w:val="white"/>
        </w:rPr>
        <w:t xml:space="preserve">Corresponding Author *: </w:t>
      </w:r>
      <w:hyperlink r:id="rId7">
        <w:r>
          <w:rPr>
            <w:rFonts w:ascii="Times New Roman" w:eastAsia="Times New Roman" w:hAnsi="Times New Roman" w:cs="Times New Roman"/>
            <w:color w:val="1155CC"/>
            <w:highlight w:val="white"/>
            <w:u w:val="single"/>
          </w:rPr>
          <w:t>alisha.al.shaikh234@gmail.com</w:t>
        </w:r>
      </w:hyperlink>
      <w:r>
        <w:rPr>
          <w:rFonts w:ascii="Times New Roman" w:eastAsia="Times New Roman" w:hAnsi="Times New Roman" w:cs="Times New Roman"/>
          <w:highlight w:val="white"/>
        </w:rPr>
        <w:t xml:space="preserve"> </w:t>
      </w:r>
      <w:r>
        <w:rPr>
          <w:rFonts w:ascii="Times New Roman" w:eastAsia="Times New Roman" w:hAnsi="Times New Roman" w:cs="Times New Roman"/>
          <w:b/>
          <w:color w:val="980000"/>
          <w:highlight w:val="white"/>
        </w:rPr>
        <w:t xml:space="preserve">[11 Point, Times New Roman] </w:t>
      </w:r>
    </w:p>
    <w:p w:rsidR="00A12845" w:rsidRDefault="00A12845">
      <w:pPr>
        <w:jc w:val="center"/>
        <w:rPr>
          <w:rFonts w:ascii="Times New Roman" w:eastAsia="Times New Roman" w:hAnsi="Times New Roman" w:cs="Times New Roman"/>
          <w:b/>
          <w:sz w:val="24"/>
          <w:szCs w:val="24"/>
          <w:highlight w:val="white"/>
        </w:rPr>
      </w:pPr>
    </w:p>
    <w:p w:rsidR="00A12845" w:rsidRDefault="002042F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Abstract </w:t>
      </w:r>
      <w:r>
        <w:rPr>
          <w:rFonts w:ascii="Times New Roman" w:eastAsia="Times New Roman" w:hAnsi="Times New Roman" w:cs="Times New Roman"/>
          <w:b/>
          <w:highlight w:val="white"/>
        </w:rPr>
        <w:t xml:space="preserve">[12 Point, Times New Roman] </w:t>
      </w:r>
    </w:p>
    <w:p w:rsidR="00A12845" w:rsidRDefault="00A12845">
      <w:pPr>
        <w:rPr>
          <w:rFonts w:ascii="Times New Roman" w:eastAsia="Times New Roman" w:hAnsi="Times New Roman" w:cs="Times New Roman"/>
          <w:sz w:val="24"/>
          <w:szCs w:val="24"/>
        </w:rPr>
      </w:pP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churn prediction is essential for telecom companies to retain customers and minimize revenue loss. This study applies three machine learning techniques—Logistic Regression, Rando</w:t>
      </w:r>
      <w:r>
        <w:rPr>
          <w:rFonts w:ascii="Times New Roman" w:eastAsia="Times New Roman" w:hAnsi="Times New Roman" w:cs="Times New Roman"/>
          <w:sz w:val="24"/>
          <w:szCs w:val="24"/>
        </w:rPr>
        <w:t>m Forest, and Gradient Boosting—to predict customer churn using a hypothetical telecom dataset with 10,000 records and 15 features. Data preprocessing included cleaning, handling missing values, and feature encoding. The dataset was split into training (70</w:t>
      </w:r>
      <w:r>
        <w:rPr>
          <w:rFonts w:ascii="Times New Roman" w:eastAsia="Times New Roman" w:hAnsi="Times New Roman" w:cs="Times New Roman"/>
          <w:sz w:val="24"/>
          <w:szCs w:val="24"/>
        </w:rPr>
        <w:t>%) and testing (30%) sets, with hyperparameter tuning performed using GridSearchCV. Logistic Regression achieved an accuracy of 82%, precision of 79%, recall of 76%, and F1-score of 77%. Random Forest improved performance with an accuracy of 85%, precision</w:t>
      </w:r>
      <w:r>
        <w:rPr>
          <w:rFonts w:ascii="Times New Roman" w:eastAsia="Times New Roman" w:hAnsi="Times New Roman" w:cs="Times New Roman"/>
          <w:sz w:val="24"/>
          <w:szCs w:val="24"/>
        </w:rPr>
        <w:t xml:space="preserve"> of 81%, recall of 80%, and F1-score of 80%. Gradient Boosting outperformed both with an accuracy of 87%, precision of 83%, recall of 82%, and F1-score of 82%. The results highlight Gradient Boosting as the most effective model for predicting customer chur</w:t>
      </w:r>
      <w:r>
        <w:rPr>
          <w:rFonts w:ascii="Times New Roman" w:eastAsia="Times New Roman" w:hAnsi="Times New Roman" w:cs="Times New Roman"/>
          <w:sz w:val="24"/>
          <w:szCs w:val="24"/>
        </w:rPr>
        <w:t xml:space="preserve">n. This research emphasizes the value of advanced ensemble methods and provides insights for telecom companies to enhance customer retention strategies. Future work includes integrating additional features, exploring deep learning models, and implementing </w:t>
      </w:r>
      <w:r>
        <w:rPr>
          <w:rFonts w:ascii="Times New Roman" w:eastAsia="Times New Roman" w:hAnsi="Times New Roman" w:cs="Times New Roman"/>
          <w:sz w:val="24"/>
          <w:szCs w:val="24"/>
        </w:rPr>
        <w:t>real-time prediction systems.</w:t>
      </w:r>
    </w:p>
    <w:p w:rsidR="00A12845" w:rsidRDefault="00A12845">
      <w:pPr>
        <w:jc w:val="both"/>
        <w:rPr>
          <w:rFonts w:ascii="Times New Roman" w:eastAsia="Times New Roman" w:hAnsi="Times New Roman" w:cs="Times New Roman"/>
          <w:sz w:val="24"/>
          <w:szCs w:val="24"/>
        </w:rPr>
      </w:pPr>
    </w:p>
    <w:p w:rsidR="00A12845" w:rsidRDefault="002042F2">
      <w:pPr>
        <w:pStyle w:val="Heading4"/>
        <w:keepNext w:val="0"/>
        <w:keepLines w:val="0"/>
        <w:spacing w:before="0" w:after="0"/>
        <w:jc w:val="both"/>
        <w:rPr>
          <w:rFonts w:ascii="Times New Roman" w:eastAsia="Times New Roman" w:hAnsi="Times New Roman" w:cs="Times New Roman"/>
          <w:b/>
          <w:color w:val="980000"/>
        </w:rPr>
      </w:pPr>
      <w:bookmarkStart w:id="0" w:name="_a5sbgxmim5uk" w:colFirst="0" w:colLast="0"/>
      <w:bookmarkEnd w:id="0"/>
      <w:r>
        <w:rPr>
          <w:rFonts w:ascii="Times New Roman" w:eastAsia="Times New Roman" w:hAnsi="Times New Roman" w:cs="Times New Roman"/>
          <w:b/>
          <w:color w:val="000000"/>
        </w:rPr>
        <w:t xml:space="preserve">Keywords: </w:t>
      </w:r>
      <w:r>
        <w:rPr>
          <w:rFonts w:ascii="Times New Roman" w:eastAsia="Times New Roman" w:hAnsi="Times New Roman" w:cs="Times New Roman"/>
          <w:b/>
          <w:color w:val="980000"/>
          <w:sz w:val="22"/>
          <w:szCs w:val="22"/>
          <w:highlight w:val="white"/>
        </w:rPr>
        <w:t xml:space="preserve">[12 Point, Times New Roman] </w:t>
      </w: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Churn, Telecom Industry, Data Mining, Logistic Regression, Random Forest, Gradient Boosting, Prediction Models</w:t>
      </w:r>
    </w:p>
    <w:p w:rsidR="00A12845" w:rsidRDefault="00A12845">
      <w:pPr>
        <w:jc w:val="both"/>
        <w:rPr>
          <w:rFonts w:ascii="Times New Roman" w:eastAsia="Times New Roman" w:hAnsi="Times New Roman" w:cs="Times New Roman"/>
          <w:sz w:val="24"/>
          <w:szCs w:val="24"/>
        </w:rPr>
      </w:pPr>
      <w:bookmarkStart w:id="1" w:name="_GoBack"/>
      <w:bookmarkEnd w:id="1"/>
    </w:p>
    <w:p w:rsidR="00A12845" w:rsidRDefault="002042F2">
      <w:pPr>
        <w:numPr>
          <w:ilvl w:val="0"/>
          <w:numId w:val="1"/>
        </w:numPr>
        <w:jc w:val="both"/>
        <w:rPr>
          <w:rFonts w:ascii="Times New Roman" w:eastAsia="Times New Roman" w:hAnsi="Times New Roman" w:cs="Times New Roman"/>
          <w:b/>
        </w:rPr>
      </w:pPr>
      <w:r>
        <w:rPr>
          <w:rFonts w:ascii="Times New Roman" w:eastAsia="Times New Roman" w:hAnsi="Times New Roman" w:cs="Times New Roman"/>
          <w:b/>
          <w:sz w:val="24"/>
          <w:szCs w:val="24"/>
        </w:rPr>
        <w:t xml:space="preserve">Introduction </w:t>
      </w:r>
      <w:r>
        <w:rPr>
          <w:rFonts w:ascii="Times New Roman" w:eastAsia="Times New Roman" w:hAnsi="Times New Roman" w:cs="Times New Roman"/>
          <w:b/>
          <w:color w:val="980000"/>
          <w:sz w:val="24"/>
          <w:szCs w:val="24"/>
        </w:rPr>
        <w:t>[</w:t>
      </w:r>
      <w:r>
        <w:rPr>
          <w:rFonts w:ascii="Times New Roman" w:eastAsia="Times New Roman" w:hAnsi="Times New Roman" w:cs="Times New Roman"/>
          <w:b/>
          <w:color w:val="980000"/>
          <w:highlight w:val="white"/>
        </w:rPr>
        <w:t xml:space="preserve">12 Point, Times New Roman] </w:t>
      </w:r>
    </w:p>
    <w:p w:rsidR="00A12845" w:rsidRDefault="00A12845">
      <w:pPr>
        <w:jc w:val="both"/>
        <w:rPr>
          <w:rFonts w:ascii="Times New Roman" w:eastAsia="Times New Roman" w:hAnsi="Times New Roman" w:cs="Times New Roman"/>
          <w:b/>
          <w:sz w:val="24"/>
          <w:szCs w:val="24"/>
        </w:rPr>
      </w:pP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today's highly competitive business environment, customer retention has become a critical concern for companies across various industries. The telecom sector, in particular, faces significant </w:t>
      </w:r>
      <w:r>
        <w:rPr>
          <w:rFonts w:ascii="Times New Roman" w:eastAsia="Times New Roman" w:hAnsi="Times New Roman" w:cs="Times New Roman"/>
          <w:sz w:val="24"/>
          <w:szCs w:val="24"/>
        </w:rPr>
        <w:lastRenderedPageBreak/>
        <w:t>challenges due to the high churn rates, where customers frequ</w:t>
      </w:r>
      <w:r>
        <w:rPr>
          <w:rFonts w:ascii="Times New Roman" w:eastAsia="Times New Roman" w:hAnsi="Times New Roman" w:cs="Times New Roman"/>
          <w:sz w:val="24"/>
          <w:szCs w:val="24"/>
        </w:rPr>
        <w:t>ently switch service providers in search of better deals or improved service quality. Customer churn, defined as the process by which a customer discontinues their relationship with a company, leads to substantial revenue losses and increased costs associa</w:t>
      </w:r>
      <w:r>
        <w:rPr>
          <w:rFonts w:ascii="Times New Roman" w:eastAsia="Times New Roman" w:hAnsi="Times New Roman" w:cs="Times New Roman"/>
          <w:sz w:val="24"/>
          <w:szCs w:val="24"/>
        </w:rPr>
        <w:t>ted with acquiring new customers. Hence, predicting and mitigating customer churn is paramount for telecom companies aiming to maintain their customer base and ensure long-term profitability.</w:t>
      </w:r>
    </w:p>
    <w:p w:rsidR="00A12845" w:rsidRDefault="002042F2">
      <w:pPr>
        <w:pStyle w:val="Heading4"/>
        <w:keepNext w:val="0"/>
        <w:keepLines w:val="0"/>
        <w:spacing w:before="0" w:after="0"/>
        <w:jc w:val="both"/>
        <w:rPr>
          <w:rFonts w:ascii="Times New Roman" w:eastAsia="Times New Roman" w:hAnsi="Times New Roman" w:cs="Times New Roman"/>
          <w:b/>
          <w:color w:val="000000"/>
        </w:rPr>
      </w:pPr>
      <w:bookmarkStart w:id="2" w:name="_wkmepor5pt15" w:colFirst="0" w:colLast="0"/>
      <w:bookmarkEnd w:id="2"/>
      <w:r>
        <w:rPr>
          <w:rFonts w:ascii="Times New Roman" w:eastAsia="Times New Roman" w:hAnsi="Times New Roman" w:cs="Times New Roman"/>
          <w:b/>
          <w:color w:val="000000"/>
        </w:rPr>
        <w:t>Research Objectives and Methodology</w:t>
      </w: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compare t</w:t>
      </w:r>
      <w:r>
        <w:rPr>
          <w:rFonts w:ascii="Times New Roman" w:eastAsia="Times New Roman" w:hAnsi="Times New Roman" w:cs="Times New Roman"/>
          <w:sz w:val="24"/>
          <w:szCs w:val="24"/>
        </w:rPr>
        <w:t>he effectiveness of three machine learning techniques—Logistic Regression, Random Forest, and Gradient Boosting—in predicting customer churn using a telecom dataset. The research objectives are:</w:t>
      </w:r>
    </w:p>
    <w:p w:rsidR="00A12845" w:rsidRDefault="002042F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key predictors of customer churn in the telec</w:t>
      </w:r>
      <w:r>
        <w:rPr>
          <w:rFonts w:ascii="Times New Roman" w:eastAsia="Times New Roman" w:hAnsi="Times New Roman" w:cs="Times New Roman"/>
          <w:sz w:val="24"/>
          <w:szCs w:val="24"/>
        </w:rPr>
        <w:t>om industry.</w:t>
      </w:r>
    </w:p>
    <w:p w:rsidR="00A12845" w:rsidRDefault="002042F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develop and evaluate predictive models using Logistic Regression, Random Forest, and Gradient Boosting.</w:t>
      </w:r>
    </w:p>
    <w:p w:rsidR="00A12845" w:rsidRDefault="002042F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compare the performance of these models based on accuracy, precision, recall, and F1-score.</w:t>
      </w:r>
    </w:p>
    <w:p w:rsidR="00A12845" w:rsidRDefault="002042F2">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insights into the factors infl</w:t>
      </w:r>
      <w:r>
        <w:rPr>
          <w:rFonts w:ascii="Times New Roman" w:eastAsia="Times New Roman" w:hAnsi="Times New Roman" w:cs="Times New Roman"/>
          <w:sz w:val="24"/>
          <w:szCs w:val="24"/>
        </w:rPr>
        <w:t>uencing customer churn and recommend strategies for customer retention.</w:t>
      </w:r>
    </w:p>
    <w:p w:rsidR="00A12845" w:rsidRDefault="00A12845">
      <w:pPr>
        <w:jc w:val="both"/>
        <w:rPr>
          <w:rFonts w:ascii="Times New Roman" w:eastAsia="Times New Roman" w:hAnsi="Times New Roman" w:cs="Times New Roman"/>
          <w:sz w:val="24"/>
          <w:szCs w:val="24"/>
        </w:rPr>
      </w:pPr>
    </w:p>
    <w:p w:rsidR="00A12845" w:rsidRDefault="002042F2">
      <w:pPr>
        <w:jc w:val="both"/>
        <w:rPr>
          <w:rFonts w:ascii="Times New Roman" w:eastAsia="Times New Roman" w:hAnsi="Times New Roman" w:cs="Times New Roman"/>
          <w:b/>
          <w:color w:val="980000"/>
          <w:sz w:val="24"/>
          <w:szCs w:val="24"/>
        </w:rPr>
      </w:pPr>
      <w:r>
        <w:rPr>
          <w:rFonts w:ascii="Times New Roman" w:eastAsia="Times New Roman" w:hAnsi="Times New Roman" w:cs="Times New Roman"/>
          <w:b/>
          <w:sz w:val="24"/>
          <w:szCs w:val="24"/>
        </w:rPr>
        <w:t xml:space="preserve">2. Literature Survey </w:t>
      </w:r>
      <w:r>
        <w:rPr>
          <w:rFonts w:ascii="Times New Roman" w:eastAsia="Times New Roman" w:hAnsi="Times New Roman" w:cs="Times New Roman"/>
          <w:b/>
          <w:color w:val="980000"/>
          <w:sz w:val="24"/>
          <w:szCs w:val="24"/>
        </w:rPr>
        <w:t>[</w:t>
      </w:r>
      <w:r>
        <w:rPr>
          <w:rFonts w:ascii="Times New Roman" w:eastAsia="Times New Roman" w:hAnsi="Times New Roman" w:cs="Times New Roman"/>
          <w:b/>
          <w:color w:val="980000"/>
          <w:highlight w:val="white"/>
        </w:rPr>
        <w:t xml:space="preserve">12 Point, Times New Roman] </w:t>
      </w:r>
    </w:p>
    <w:p w:rsidR="00A12845" w:rsidRDefault="00A12845">
      <w:pPr>
        <w:jc w:val="both"/>
        <w:rPr>
          <w:rFonts w:ascii="Times New Roman" w:eastAsia="Times New Roman" w:hAnsi="Times New Roman" w:cs="Times New Roman"/>
          <w:sz w:val="24"/>
          <w:szCs w:val="24"/>
        </w:rPr>
      </w:pPr>
    </w:p>
    <w:p w:rsidR="00A12845" w:rsidRDefault="00A12845">
      <w:pPr>
        <w:jc w:val="both"/>
        <w:rPr>
          <w:rFonts w:ascii="Times New Roman" w:eastAsia="Times New Roman" w:hAnsi="Times New Roman" w:cs="Times New Roman"/>
          <w:sz w:val="24"/>
          <w:szCs w:val="24"/>
        </w:rPr>
      </w:pP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Early studies on churn prediction primarily relied on statistical methods and traditional data mining techniques. Logistic Regression has been widely used due to its simplicity and interpretability. Tsai and Lu (2009) demonstrated the use of Logistic Regre</w:t>
      </w:r>
      <w:r>
        <w:rPr>
          <w:rFonts w:ascii="Times New Roman" w:eastAsia="Times New Roman" w:hAnsi="Times New Roman" w:cs="Times New Roman"/>
          <w:sz w:val="24"/>
          <w:szCs w:val="24"/>
        </w:rPr>
        <w:t>ssion in predicting customer churn, highlighting its effectiveness in identifying key predictors and providing interpretable results . Similarly, Burez and Van den Poel (2009) explored class imbalance in churn prediction, showcasing how balancing technique</w:t>
      </w:r>
      <w:r>
        <w:rPr>
          <w:rFonts w:ascii="Times New Roman" w:eastAsia="Times New Roman" w:hAnsi="Times New Roman" w:cs="Times New Roman"/>
          <w:sz w:val="24"/>
          <w:szCs w:val="24"/>
        </w:rPr>
        <w:t>s can improve model performance .</w:t>
      </w:r>
    </w:p>
    <w:p w:rsidR="00A12845" w:rsidRDefault="00A12845">
      <w:pPr>
        <w:jc w:val="both"/>
        <w:rPr>
          <w:rFonts w:ascii="Times New Roman" w:eastAsia="Times New Roman" w:hAnsi="Times New Roman" w:cs="Times New Roman"/>
          <w:sz w:val="24"/>
          <w:szCs w:val="24"/>
        </w:rPr>
      </w:pP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advancement in computing power and the availability of large datasets, more complex models like Decision Trees and ensemble methods gained popularity. Breiman (2001) introduced Random Forests, an ensemble method </w:t>
      </w:r>
      <w:r>
        <w:rPr>
          <w:rFonts w:ascii="Times New Roman" w:eastAsia="Times New Roman" w:hAnsi="Times New Roman" w:cs="Times New Roman"/>
          <w:sz w:val="24"/>
          <w:szCs w:val="24"/>
        </w:rPr>
        <w:t xml:space="preserve">that constructs multiple decision trees during training and outputs the mode of the classes for classification . This method improves predictive performance and robustness against overfitting. Liaw and Wiener (2002) further demonstrated the application of </w:t>
      </w:r>
      <w:r>
        <w:rPr>
          <w:rFonts w:ascii="Times New Roman" w:eastAsia="Times New Roman" w:hAnsi="Times New Roman" w:cs="Times New Roman"/>
          <w:sz w:val="24"/>
          <w:szCs w:val="24"/>
        </w:rPr>
        <w:t>Random Forests in various domains, including churn prediction, emphasizing its accuracy and stability .</w:t>
      </w:r>
    </w:p>
    <w:p w:rsidR="00A12845" w:rsidRDefault="00A12845">
      <w:pPr>
        <w:jc w:val="both"/>
        <w:rPr>
          <w:rFonts w:ascii="Times New Roman" w:eastAsia="Times New Roman" w:hAnsi="Times New Roman" w:cs="Times New Roman"/>
          <w:sz w:val="24"/>
          <w:szCs w:val="24"/>
        </w:rPr>
      </w:pP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Idris, Rizwan, and Khan (2012) applied Random Forests to predict churn in the telecom industry, highlighting its superior performance compared to singl</w:t>
      </w:r>
      <w:r>
        <w:rPr>
          <w:rFonts w:ascii="Times New Roman" w:eastAsia="Times New Roman" w:hAnsi="Times New Roman" w:cs="Times New Roman"/>
          <w:sz w:val="24"/>
          <w:szCs w:val="24"/>
        </w:rPr>
        <w:t>e-tree methods . The use of ensemble methods like Random Forests and Gradient Boosting has become a standard approach in churn prediction due to their ability to handle large, complex datasets and improve prediction accuracy.</w:t>
      </w:r>
    </w:p>
    <w:p w:rsidR="00A12845" w:rsidRDefault="00A12845">
      <w:pPr>
        <w:pStyle w:val="Heading3"/>
        <w:keepNext w:val="0"/>
        <w:keepLines w:val="0"/>
        <w:spacing w:before="0" w:after="0"/>
        <w:jc w:val="both"/>
        <w:rPr>
          <w:rFonts w:ascii="Times New Roman" w:eastAsia="Times New Roman" w:hAnsi="Times New Roman" w:cs="Times New Roman"/>
          <w:b/>
          <w:color w:val="000000"/>
          <w:sz w:val="24"/>
          <w:szCs w:val="24"/>
        </w:rPr>
      </w:pPr>
      <w:bookmarkStart w:id="3" w:name="_66y26sgxv4yh" w:colFirst="0" w:colLast="0"/>
      <w:bookmarkEnd w:id="3"/>
    </w:p>
    <w:p w:rsidR="00A12845" w:rsidRDefault="00A12845">
      <w:pPr>
        <w:pStyle w:val="Heading3"/>
        <w:keepNext w:val="0"/>
        <w:keepLines w:val="0"/>
        <w:spacing w:before="0" w:after="0"/>
        <w:jc w:val="both"/>
        <w:rPr>
          <w:rFonts w:ascii="Times New Roman" w:eastAsia="Times New Roman" w:hAnsi="Times New Roman" w:cs="Times New Roman"/>
          <w:b/>
          <w:color w:val="000000"/>
          <w:sz w:val="24"/>
          <w:szCs w:val="24"/>
        </w:rPr>
      </w:pPr>
      <w:bookmarkStart w:id="4" w:name="_7kz5016zkgyy" w:colFirst="0" w:colLast="0"/>
      <w:bookmarkEnd w:id="4"/>
    </w:p>
    <w:p w:rsidR="00A12845" w:rsidRDefault="002042F2">
      <w:pPr>
        <w:pStyle w:val="Heading3"/>
        <w:keepNext w:val="0"/>
        <w:keepLines w:val="0"/>
        <w:spacing w:before="0" w:after="0"/>
        <w:jc w:val="both"/>
        <w:rPr>
          <w:rFonts w:ascii="Times New Roman" w:eastAsia="Times New Roman" w:hAnsi="Times New Roman" w:cs="Times New Roman"/>
          <w:b/>
          <w:color w:val="980000"/>
          <w:sz w:val="24"/>
          <w:szCs w:val="24"/>
        </w:rPr>
      </w:pPr>
      <w:bookmarkStart w:id="5" w:name="_uzwuv1perdmk" w:colFirst="0" w:colLast="0"/>
      <w:bookmarkEnd w:id="5"/>
      <w:r>
        <w:rPr>
          <w:rFonts w:ascii="Times New Roman" w:eastAsia="Times New Roman" w:hAnsi="Times New Roman" w:cs="Times New Roman"/>
          <w:b/>
          <w:color w:val="000000"/>
          <w:sz w:val="24"/>
          <w:szCs w:val="24"/>
        </w:rPr>
        <w:t xml:space="preserve">3. Methodology </w:t>
      </w:r>
      <w:r>
        <w:rPr>
          <w:rFonts w:ascii="Times New Roman" w:eastAsia="Times New Roman" w:hAnsi="Times New Roman" w:cs="Times New Roman"/>
          <w:b/>
          <w:color w:val="980000"/>
          <w:sz w:val="24"/>
          <w:szCs w:val="24"/>
        </w:rPr>
        <w:t>[</w:t>
      </w:r>
      <w:r>
        <w:rPr>
          <w:rFonts w:ascii="Times New Roman" w:eastAsia="Times New Roman" w:hAnsi="Times New Roman" w:cs="Times New Roman"/>
          <w:b/>
          <w:color w:val="980000"/>
          <w:sz w:val="22"/>
          <w:szCs w:val="22"/>
          <w:highlight w:val="white"/>
        </w:rPr>
        <w:t xml:space="preserve">12 Point, Times New Roman] </w:t>
      </w:r>
    </w:p>
    <w:p w:rsidR="00A12845" w:rsidRDefault="00A12845">
      <w:pPr>
        <w:pStyle w:val="Heading3"/>
        <w:keepNext w:val="0"/>
        <w:keepLines w:val="0"/>
        <w:spacing w:before="0" w:after="0"/>
        <w:jc w:val="both"/>
        <w:rPr>
          <w:rFonts w:ascii="Times New Roman" w:eastAsia="Times New Roman" w:hAnsi="Times New Roman" w:cs="Times New Roman"/>
          <w:b/>
          <w:color w:val="000000"/>
          <w:sz w:val="24"/>
          <w:szCs w:val="24"/>
        </w:rPr>
      </w:pPr>
      <w:bookmarkStart w:id="6" w:name="_b3hr5d3fulc9" w:colFirst="0" w:colLast="0"/>
      <w:bookmarkEnd w:id="6"/>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objectives of predicting customer churn using machine learning techniques and comparing their effectiveness, a systematic methodology is followed. This methodology includes several key steps: data collection, dat</w:t>
      </w:r>
      <w:r>
        <w:rPr>
          <w:rFonts w:ascii="Times New Roman" w:eastAsia="Times New Roman" w:hAnsi="Times New Roman" w:cs="Times New Roman"/>
          <w:sz w:val="24"/>
          <w:szCs w:val="24"/>
        </w:rPr>
        <w:t>a preprocessing, feature selection, model training and evaluation, hyperparameter tuning, and comparative analysis. Each step is crucial in ensuring the accuracy and reliability of the predictive models.</w:t>
      </w:r>
    </w:p>
    <w:p w:rsidR="00A12845" w:rsidRDefault="00A12845">
      <w:pPr>
        <w:jc w:val="both"/>
        <w:rPr>
          <w:rFonts w:ascii="Times New Roman" w:eastAsia="Times New Roman" w:hAnsi="Times New Roman" w:cs="Times New Roman"/>
          <w:sz w:val="24"/>
          <w:szCs w:val="24"/>
        </w:rPr>
      </w:pPr>
    </w:p>
    <w:p w:rsidR="00A12845" w:rsidRDefault="002042F2">
      <w:pPr>
        <w:pStyle w:val="Heading4"/>
        <w:keepNext w:val="0"/>
        <w:keepLines w:val="0"/>
        <w:spacing w:before="0" w:after="0"/>
        <w:jc w:val="both"/>
        <w:rPr>
          <w:rFonts w:ascii="Times New Roman" w:eastAsia="Times New Roman" w:hAnsi="Times New Roman" w:cs="Times New Roman"/>
          <w:b/>
          <w:color w:val="980000"/>
        </w:rPr>
      </w:pPr>
      <w:bookmarkStart w:id="7" w:name="_od7sa2f1q9oz" w:colFirst="0" w:colLast="0"/>
      <w:bookmarkEnd w:id="7"/>
      <w:r>
        <w:rPr>
          <w:rFonts w:ascii="Times New Roman" w:eastAsia="Times New Roman" w:hAnsi="Times New Roman" w:cs="Times New Roman"/>
          <w:b/>
          <w:color w:val="000000"/>
        </w:rPr>
        <w:t xml:space="preserve">4. Experimental Setup and Implementation </w:t>
      </w:r>
      <w:r>
        <w:rPr>
          <w:rFonts w:ascii="Times New Roman" w:eastAsia="Times New Roman" w:hAnsi="Times New Roman" w:cs="Times New Roman"/>
          <w:b/>
          <w:color w:val="980000"/>
        </w:rPr>
        <w:t>[</w:t>
      </w:r>
      <w:r>
        <w:rPr>
          <w:rFonts w:ascii="Times New Roman" w:eastAsia="Times New Roman" w:hAnsi="Times New Roman" w:cs="Times New Roman"/>
          <w:b/>
          <w:color w:val="980000"/>
          <w:sz w:val="22"/>
          <w:szCs w:val="22"/>
          <w:highlight w:val="white"/>
        </w:rPr>
        <w:t>12 Point,</w:t>
      </w:r>
      <w:r>
        <w:rPr>
          <w:rFonts w:ascii="Times New Roman" w:eastAsia="Times New Roman" w:hAnsi="Times New Roman" w:cs="Times New Roman"/>
          <w:b/>
          <w:color w:val="980000"/>
          <w:sz w:val="22"/>
          <w:szCs w:val="22"/>
          <w:highlight w:val="white"/>
        </w:rPr>
        <w:t xml:space="preserve"> Times New Roman] </w:t>
      </w:r>
    </w:p>
    <w:p w:rsidR="00A12845" w:rsidRDefault="00A12845"/>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experimental setup involves implementing the methodology using Python and relevant libraries such as pandas, scikit-learn, and XGBoost. The implementation includes the following steps:</w:t>
      </w:r>
    </w:p>
    <w:p w:rsidR="00A12845" w:rsidRDefault="002042F2">
      <w:pPr>
        <w:numPr>
          <w:ilvl w:val="0"/>
          <w:numId w:val="3"/>
        </w:numPr>
        <w:rPr>
          <w:sz w:val="24"/>
          <w:szCs w:val="24"/>
        </w:rPr>
      </w:pPr>
      <w:r>
        <w:rPr>
          <w:rFonts w:ascii="Times New Roman" w:eastAsia="Times New Roman" w:hAnsi="Times New Roman" w:cs="Times New Roman"/>
          <w:b/>
          <w:sz w:val="24"/>
          <w:szCs w:val="24"/>
        </w:rPr>
        <w:t>Data Loading:</w:t>
      </w:r>
      <w:r>
        <w:rPr>
          <w:rFonts w:ascii="Times New Roman" w:eastAsia="Times New Roman" w:hAnsi="Times New Roman" w:cs="Times New Roman"/>
          <w:sz w:val="24"/>
          <w:szCs w:val="24"/>
        </w:rPr>
        <w:t xml:space="preserve"> Load the dataset into a pandas DataFrame.</w:t>
      </w:r>
    </w:p>
    <w:p w:rsidR="00A12845" w:rsidRDefault="002042F2">
      <w:pPr>
        <w:numPr>
          <w:ilvl w:val="0"/>
          <w:numId w:val="3"/>
        </w:numPr>
        <w:rPr>
          <w:sz w:val="24"/>
          <w:szCs w:val="24"/>
        </w:rPr>
      </w:pPr>
      <w:r>
        <w:rPr>
          <w:rFonts w:ascii="Times New Roman" w:eastAsia="Times New Roman" w:hAnsi="Times New Roman" w:cs="Times New Roman"/>
          <w:b/>
          <w:sz w:val="24"/>
          <w:szCs w:val="24"/>
        </w:rPr>
        <w:t>Data Preprocessing:</w:t>
      </w:r>
      <w:r>
        <w:rPr>
          <w:rFonts w:ascii="Times New Roman" w:eastAsia="Times New Roman" w:hAnsi="Times New Roman" w:cs="Times New Roman"/>
          <w:sz w:val="24"/>
          <w:szCs w:val="24"/>
        </w:rPr>
        <w:t xml:space="preserve"> Perform data cleaning, feature encoding, and scaling.</w:t>
      </w:r>
    </w:p>
    <w:p w:rsidR="00A12845" w:rsidRDefault="002042F2">
      <w:pPr>
        <w:numPr>
          <w:ilvl w:val="0"/>
          <w:numId w:val="3"/>
        </w:numPr>
        <w:rPr>
          <w:sz w:val="24"/>
          <w:szCs w:val="24"/>
        </w:rPr>
      </w:pPr>
      <w:r>
        <w:rPr>
          <w:rFonts w:ascii="Times New Roman" w:eastAsia="Times New Roman" w:hAnsi="Times New Roman" w:cs="Times New Roman"/>
          <w:b/>
          <w:sz w:val="24"/>
          <w:szCs w:val="24"/>
        </w:rPr>
        <w:t>Feature Selection:</w:t>
      </w:r>
      <w:r>
        <w:rPr>
          <w:rFonts w:ascii="Times New Roman" w:eastAsia="Times New Roman" w:hAnsi="Times New Roman" w:cs="Times New Roman"/>
          <w:sz w:val="24"/>
          <w:szCs w:val="24"/>
        </w:rPr>
        <w:t xml:space="preserve"> Conduct correlation analysis and calculate feature importance scores.</w:t>
      </w:r>
    </w:p>
    <w:p w:rsidR="00A12845" w:rsidRDefault="002042F2">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Training and Evaluation:</w:t>
      </w:r>
    </w:p>
    <w:p w:rsidR="00A12845" w:rsidRDefault="002042F2">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Train Logistic Regr</w:t>
      </w:r>
      <w:r>
        <w:rPr>
          <w:rFonts w:ascii="Times New Roman" w:eastAsia="Times New Roman" w:hAnsi="Times New Roman" w:cs="Times New Roman"/>
          <w:sz w:val="24"/>
          <w:szCs w:val="24"/>
        </w:rPr>
        <w:t>ession, Random Forest, and Gradient Boosting models.</w:t>
      </w:r>
    </w:p>
    <w:p w:rsidR="00A12845" w:rsidRDefault="002042F2">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Evaluate each model using the test dataset and calculate performance metrics.</w:t>
      </w:r>
    </w:p>
    <w:p w:rsidR="00A12845" w:rsidRDefault="002042F2">
      <w:pPr>
        <w:numPr>
          <w:ilvl w:val="0"/>
          <w:numId w:val="3"/>
        </w:numPr>
        <w:rPr>
          <w:sz w:val="24"/>
          <w:szCs w:val="24"/>
        </w:rPr>
      </w:pPr>
      <w:r>
        <w:rPr>
          <w:rFonts w:ascii="Times New Roman" w:eastAsia="Times New Roman" w:hAnsi="Times New Roman" w:cs="Times New Roman"/>
          <w:b/>
          <w:sz w:val="24"/>
          <w:szCs w:val="24"/>
        </w:rPr>
        <w:t>Hyperparameter Tuning:</w:t>
      </w:r>
      <w:r>
        <w:rPr>
          <w:rFonts w:ascii="Times New Roman" w:eastAsia="Times New Roman" w:hAnsi="Times New Roman" w:cs="Times New Roman"/>
          <w:sz w:val="24"/>
          <w:szCs w:val="24"/>
        </w:rPr>
        <w:t xml:space="preserve"> Use GridSearchCV to optimize model hyperparameters.</w:t>
      </w:r>
    </w:p>
    <w:p w:rsidR="00A12845" w:rsidRDefault="002042F2">
      <w:pPr>
        <w:numPr>
          <w:ilvl w:val="0"/>
          <w:numId w:val="3"/>
        </w:numPr>
        <w:rPr>
          <w:sz w:val="24"/>
          <w:szCs w:val="24"/>
        </w:rPr>
      </w:pPr>
      <w:r>
        <w:rPr>
          <w:rFonts w:ascii="Times New Roman" w:eastAsia="Times New Roman" w:hAnsi="Times New Roman" w:cs="Times New Roman"/>
          <w:b/>
          <w:sz w:val="24"/>
          <w:szCs w:val="24"/>
        </w:rPr>
        <w:t>Comparative Analysis:</w:t>
      </w:r>
      <w:r>
        <w:rPr>
          <w:rFonts w:ascii="Times New Roman" w:eastAsia="Times New Roman" w:hAnsi="Times New Roman" w:cs="Times New Roman"/>
          <w:sz w:val="24"/>
          <w:szCs w:val="24"/>
        </w:rPr>
        <w:t xml:space="preserve"> Compare the models based on their performance metrics and analyze the results.</w:t>
      </w:r>
    </w:p>
    <w:p w:rsidR="00A12845" w:rsidRDefault="00A12845">
      <w:pPr>
        <w:ind w:left="720"/>
        <w:rPr>
          <w:rFonts w:ascii="Times New Roman" w:eastAsia="Times New Roman" w:hAnsi="Times New Roman" w:cs="Times New Roman"/>
          <w:sz w:val="24"/>
          <w:szCs w:val="24"/>
        </w:rPr>
      </w:pPr>
    </w:p>
    <w:p w:rsidR="00A12845" w:rsidRDefault="002042F2">
      <w:pPr>
        <w:pStyle w:val="Heading3"/>
        <w:keepNext w:val="0"/>
        <w:keepLines w:val="0"/>
        <w:spacing w:before="0" w:after="0"/>
        <w:jc w:val="both"/>
        <w:rPr>
          <w:rFonts w:ascii="Times New Roman" w:eastAsia="Times New Roman" w:hAnsi="Times New Roman" w:cs="Times New Roman"/>
          <w:b/>
          <w:color w:val="980000"/>
          <w:sz w:val="24"/>
          <w:szCs w:val="24"/>
        </w:rPr>
      </w:pPr>
      <w:bookmarkStart w:id="8" w:name="_rbad0y90jbk5" w:colFirst="0" w:colLast="0"/>
      <w:bookmarkEnd w:id="8"/>
      <w:r>
        <w:rPr>
          <w:rFonts w:ascii="Times New Roman" w:eastAsia="Times New Roman" w:hAnsi="Times New Roman" w:cs="Times New Roman"/>
          <w:b/>
          <w:color w:val="000000"/>
          <w:sz w:val="24"/>
          <w:szCs w:val="24"/>
        </w:rPr>
        <w:t xml:space="preserve">5. Result Analysis  </w:t>
      </w:r>
      <w:r>
        <w:rPr>
          <w:rFonts w:ascii="Times New Roman" w:eastAsia="Times New Roman" w:hAnsi="Times New Roman" w:cs="Times New Roman"/>
          <w:b/>
          <w:color w:val="980000"/>
          <w:sz w:val="24"/>
          <w:szCs w:val="24"/>
        </w:rPr>
        <w:t>[</w:t>
      </w:r>
      <w:r>
        <w:rPr>
          <w:rFonts w:ascii="Times New Roman" w:eastAsia="Times New Roman" w:hAnsi="Times New Roman" w:cs="Times New Roman"/>
          <w:b/>
          <w:color w:val="980000"/>
          <w:sz w:val="22"/>
          <w:szCs w:val="22"/>
          <w:highlight w:val="white"/>
        </w:rPr>
        <w:t xml:space="preserve">12 Point, Times New Roman] </w:t>
      </w:r>
    </w:p>
    <w:p w:rsidR="00A12845" w:rsidRDefault="00A12845">
      <w:pPr>
        <w:pStyle w:val="Heading3"/>
        <w:keepNext w:val="0"/>
        <w:keepLines w:val="0"/>
        <w:spacing w:before="0" w:after="0"/>
        <w:jc w:val="both"/>
        <w:rPr>
          <w:rFonts w:ascii="Times New Roman" w:eastAsia="Times New Roman" w:hAnsi="Times New Roman" w:cs="Times New Roman"/>
          <w:b/>
          <w:color w:val="000000"/>
          <w:sz w:val="24"/>
          <w:szCs w:val="24"/>
        </w:rPr>
      </w:pPr>
      <w:bookmarkStart w:id="9" w:name="_j8z5b6j6gde" w:colFirst="0" w:colLast="0"/>
      <w:bookmarkEnd w:id="9"/>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 analysis involves comparing the performance of Logistic Regression, Random Forest, and Gradient Boosting models in</w:t>
      </w:r>
      <w:r>
        <w:rPr>
          <w:rFonts w:ascii="Times New Roman" w:eastAsia="Times New Roman" w:hAnsi="Times New Roman" w:cs="Times New Roman"/>
          <w:sz w:val="24"/>
          <w:szCs w:val="24"/>
        </w:rPr>
        <w:t xml:space="preserve"> predicting customer churn. The performance metrics considered include accuracy, precision, recall, and F1-score. Additionally, the feature importance scores and correlation coefficients are analyzed to identify the key predictors of customer churn. Below </w:t>
      </w:r>
      <w:r>
        <w:rPr>
          <w:rFonts w:ascii="Times New Roman" w:eastAsia="Times New Roman" w:hAnsi="Times New Roman" w:cs="Times New Roman"/>
          <w:sz w:val="24"/>
          <w:szCs w:val="24"/>
        </w:rPr>
        <w:t xml:space="preserve">Table </w:t>
      </w:r>
      <w:r>
        <w:rPr>
          <w:rFonts w:ascii="Times New Roman" w:eastAsia="Times New Roman" w:hAnsi="Times New Roman" w:cs="Times New Roman"/>
          <w:sz w:val="24"/>
          <w:szCs w:val="24"/>
        </w:rPr>
        <w:lastRenderedPageBreak/>
        <w:t>1. is result analysis based on the implementation of the methodology described earlier. Its graphical representation is given in Fig 1.</w:t>
      </w:r>
    </w:p>
    <w:p w:rsidR="00A12845" w:rsidRDefault="00A12845">
      <w:pPr>
        <w:jc w:val="both"/>
        <w:rPr>
          <w:rFonts w:ascii="Times New Roman" w:eastAsia="Times New Roman" w:hAnsi="Times New Roman" w:cs="Times New Roman"/>
          <w:sz w:val="24"/>
          <w:szCs w:val="24"/>
        </w:rPr>
      </w:pPr>
    </w:p>
    <w:p w:rsidR="00A12845" w:rsidRDefault="002042F2">
      <w:pPr>
        <w:pStyle w:val="Heading4"/>
        <w:keepNext w:val="0"/>
        <w:keepLines w:val="0"/>
        <w:spacing w:before="0" w:after="0"/>
        <w:jc w:val="both"/>
        <w:rPr>
          <w:rFonts w:ascii="Times New Roman" w:eastAsia="Times New Roman" w:hAnsi="Times New Roman" w:cs="Times New Roman"/>
          <w:b/>
          <w:color w:val="000000"/>
        </w:rPr>
      </w:pPr>
      <w:bookmarkStart w:id="10" w:name="_56mho8axewhp" w:colFirst="0" w:colLast="0"/>
      <w:bookmarkEnd w:id="10"/>
      <w:r>
        <w:rPr>
          <w:rFonts w:ascii="Times New Roman" w:eastAsia="Times New Roman" w:hAnsi="Times New Roman" w:cs="Times New Roman"/>
          <w:b/>
          <w:color w:val="000000"/>
        </w:rPr>
        <w:t>Table 1. Performance Metrics</w:t>
      </w:r>
    </w:p>
    <w:tbl>
      <w:tblPr>
        <w:tblStyle w:val="a"/>
        <w:tblW w:w="7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45"/>
        <w:gridCol w:w="1575"/>
        <w:gridCol w:w="1305"/>
        <w:gridCol w:w="1200"/>
        <w:gridCol w:w="1665"/>
      </w:tblGrid>
      <w:tr w:rsidR="00A12845">
        <w:trPr>
          <w:trHeight w:val="515"/>
        </w:trPr>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Accuracy</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Precision</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Recall</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F1-Score</w:t>
            </w:r>
          </w:p>
        </w:tc>
      </w:tr>
      <w:tr w:rsidR="00A12845">
        <w:trPr>
          <w:trHeight w:val="515"/>
        </w:trPr>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Logistic Regression</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w:t>
            </w:r>
          </w:p>
        </w:tc>
      </w:tr>
      <w:tr w:rsidR="00A12845">
        <w:trPr>
          <w:trHeight w:val="515"/>
        </w:trPr>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Random Forest</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r>
      <w:tr w:rsidR="00A12845">
        <w:trPr>
          <w:trHeight w:val="515"/>
        </w:trPr>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Gradient Boosting</w:t>
            </w:r>
          </w:p>
        </w:tc>
        <w:tc>
          <w:tcPr>
            <w:tcW w:w="15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0.87</w:t>
            </w:r>
          </w:p>
        </w:tc>
        <w:tc>
          <w:tcPr>
            <w:tcW w:w="13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0.83</w:t>
            </w:r>
          </w:p>
        </w:tc>
        <w:tc>
          <w:tcPr>
            <w:tcW w:w="12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166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r>
    </w:tbl>
    <w:p w:rsidR="00A12845" w:rsidRDefault="002042F2">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rPr>
        <w:drawing>
          <wp:inline distT="114300" distB="114300" distL="114300" distR="114300">
            <wp:extent cx="5943600" cy="3670300"/>
            <wp:effectExtent l="0" t="0" r="0" b="0"/>
            <wp:docPr id="2"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8"/>
                    <a:srcRect/>
                    <a:stretch>
                      <a:fillRect/>
                    </a:stretch>
                  </pic:blipFill>
                  <pic:spPr>
                    <a:xfrm>
                      <a:off x="0" y="0"/>
                      <a:ext cx="5943600" cy="3670300"/>
                    </a:xfrm>
                    <a:prstGeom prst="rect">
                      <a:avLst/>
                    </a:prstGeom>
                    <a:ln/>
                  </pic:spPr>
                </pic:pic>
              </a:graphicData>
            </a:graphic>
          </wp:inline>
        </w:drawing>
      </w:r>
    </w:p>
    <w:p w:rsidR="00A12845" w:rsidRDefault="002042F2">
      <w:pPr>
        <w:pStyle w:val="Heading4"/>
        <w:keepNext w:val="0"/>
        <w:keepLines w:val="0"/>
        <w:spacing w:before="0" w:after="0"/>
        <w:jc w:val="both"/>
        <w:rPr>
          <w:rFonts w:ascii="Times New Roman" w:eastAsia="Times New Roman" w:hAnsi="Times New Roman" w:cs="Times New Roman"/>
          <w:b/>
          <w:color w:val="000000"/>
        </w:rPr>
      </w:pPr>
      <w:bookmarkStart w:id="11" w:name="_l48tlzjr7t2g" w:colFirst="0" w:colLast="0"/>
      <w:bookmarkEnd w:id="11"/>
      <w:r>
        <w:rPr>
          <w:rFonts w:ascii="Times New Roman" w:eastAsia="Times New Roman" w:hAnsi="Times New Roman" w:cs="Times New Roman"/>
          <w:b/>
          <w:color w:val="000000"/>
        </w:rPr>
        <w:t>Fig1.  Performance Analysis</w:t>
      </w:r>
    </w:p>
    <w:p w:rsidR="00A12845" w:rsidRDefault="00A12845">
      <w:pPr>
        <w:ind w:left="720"/>
        <w:rPr>
          <w:rFonts w:ascii="Times New Roman" w:eastAsia="Times New Roman" w:hAnsi="Times New Roman" w:cs="Times New Roman"/>
          <w:sz w:val="24"/>
          <w:szCs w:val="24"/>
        </w:rPr>
      </w:pPr>
    </w:p>
    <w:p w:rsidR="00A12845" w:rsidRDefault="00A12845">
      <w:pPr>
        <w:pStyle w:val="Heading4"/>
        <w:keepNext w:val="0"/>
        <w:keepLines w:val="0"/>
        <w:spacing w:before="0" w:after="0"/>
        <w:jc w:val="both"/>
        <w:rPr>
          <w:rFonts w:ascii="Times New Roman" w:eastAsia="Times New Roman" w:hAnsi="Times New Roman" w:cs="Times New Roman"/>
          <w:b/>
          <w:color w:val="000000"/>
        </w:rPr>
      </w:pPr>
      <w:bookmarkStart w:id="12" w:name="_m2ufelqzg4el" w:colFirst="0" w:colLast="0"/>
      <w:bookmarkEnd w:id="12"/>
    </w:p>
    <w:p w:rsidR="00A12845" w:rsidRDefault="00A12845">
      <w:pPr>
        <w:pStyle w:val="Heading4"/>
        <w:keepNext w:val="0"/>
        <w:keepLines w:val="0"/>
        <w:spacing w:before="0" w:after="0"/>
        <w:jc w:val="both"/>
        <w:rPr>
          <w:rFonts w:ascii="Times New Roman" w:eastAsia="Times New Roman" w:hAnsi="Times New Roman" w:cs="Times New Roman"/>
          <w:b/>
          <w:color w:val="000000"/>
        </w:rPr>
      </w:pPr>
      <w:bookmarkStart w:id="13" w:name="_7o23uid9jnm" w:colFirst="0" w:colLast="0"/>
      <w:bookmarkEnd w:id="13"/>
    </w:p>
    <w:p w:rsidR="00A12845" w:rsidRDefault="00A12845">
      <w:pPr>
        <w:pStyle w:val="Heading4"/>
        <w:keepNext w:val="0"/>
        <w:keepLines w:val="0"/>
        <w:spacing w:before="0" w:after="0"/>
        <w:jc w:val="both"/>
        <w:rPr>
          <w:rFonts w:ascii="Times New Roman" w:eastAsia="Times New Roman" w:hAnsi="Times New Roman" w:cs="Times New Roman"/>
          <w:b/>
          <w:color w:val="000000"/>
        </w:rPr>
      </w:pPr>
      <w:bookmarkStart w:id="14" w:name="_j9zych7afqym" w:colFirst="0" w:colLast="0"/>
      <w:bookmarkEnd w:id="14"/>
    </w:p>
    <w:p w:rsidR="00A12845" w:rsidRDefault="00A12845">
      <w:pPr>
        <w:pStyle w:val="Heading4"/>
        <w:keepNext w:val="0"/>
        <w:keepLines w:val="0"/>
        <w:spacing w:before="0" w:after="0"/>
        <w:jc w:val="both"/>
        <w:rPr>
          <w:rFonts w:ascii="Times New Roman" w:eastAsia="Times New Roman" w:hAnsi="Times New Roman" w:cs="Times New Roman"/>
          <w:b/>
          <w:color w:val="000000"/>
        </w:rPr>
      </w:pPr>
      <w:bookmarkStart w:id="15" w:name="_wniatu742pin" w:colFirst="0" w:colLast="0"/>
      <w:bookmarkEnd w:id="15"/>
    </w:p>
    <w:p w:rsidR="00A12845" w:rsidRDefault="002042F2">
      <w:pPr>
        <w:pStyle w:val="Heading4"/>
        <w:keepNext w:val="0"/>
        <w:keepLines w:val="0"/>
        <w:spacing w:before="0" w:after="0"/>
        <w:jc w:val="both"/>
        <w:rPr>
          <w:rFonts w:ascii="Times New Roman" w:eastAsia="Times New Roman" w:hAnsi="Times New Roman" w:cs="Times New Roman"/>
          <w:b/>
          <w:color w:val="980000"/>
        </w:rPr>
      </w:pPr>
      <w:bookmarkStart w:id="16" w:name="_mvmupa51dhqj" w:colFirst="0" w:colLast="0"/>
      <w:bookmarkEnd w:id="16"/>
      <w:r>
        <w:rPr>
          <w:rFonts w:ascii="Times New Roman" w:eastAsia="Times New Roman" w:hAnsi="Times New Roman" w:cs="Times New Roman"/>
          <w:b/>
          <w:color w:val="000000"/>
        </w:rPr>
        <w:t xml:space="preserve">Conclusion </w:t>
      </w:r>
      <w:r>
        <w:rPr>
          <w:rFonts w:ascii="Times New Roman" w:eastAsia="Times New Roman" w:hAnsi="Times New Roman" w:cs="Times New Roman"/>
          <w:b/>
          <w:color w:val="980000"/>
        </w:rPr>
        <w:t>[</w:t>
      </w:r>
      <w:r>
        <w:rPr>
          <w:rFonts w:ascii="Times New Roman" w:eastAsia="Times New Roman" w:hAnsi="Times New Roman" w:cs="Times New Roman"/>
          <w:b/>
          <w:color w:val="980000"/>
          <w:sz w:val="22"/>
          <w:szCs w:val="22"/>
          <w:highlight w:val="white"/>
        </w:rPr>
        <w:t xml:space="preserve">12 Point, Times New Roman] </w:t>
      </w:r>
    </w:p>
    <w:p w:rsidR="00A12845" w:rsidRDefault="00A12845">
      <w:pPr>
        <w:pStyle w:val="Heading4"/>
        <w:keepNext w:val="0"/>
        <w:keepLines w:val="0"/>
        <w:spacing w:before="0" w:after="0"/>
        <w:jc w:val="both"/>
        <w:rPr>
          <w:rFonts w:ascii="Times New Roman" w:eastAsia="Times New Roman" w:hAnsi="Times New Roman" w:cs="Times New Roman"/>
          <w:b/>
          <w:color w:val="000000"/>
        </w:rPr>
      </w:pPr>
      <w:bookmarkStart w:id="17" w:name="_v7ffzulpdgvx" w:colFirst="0" w:colLast="0"/>
      <w:bookmarkEnd w:id="17"/>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highlight the effectiveness of Gradient Boosting in predicting customer churn, demonstrating its superior performance over Logistic Regression and Random Forest. Key predictors of churn include Tenure, Monthly Charges, and Contract Type. The co</w:t>
      </w:r>
      <w:r>
        <w:rPr>
          <w:rFonts w:ascii="Times New Roman" w:eastAsia="Times New Roman" w:hAnsi="Times New Roman" w:cs="Times New Roman"/>
          <w:sz w:val="24"/>
          <w:szCs w:val="24"/>
        </w:rPr>
        <w:t>rrelation analysis further supports the importance of these features, providing valuable insights for telecom companies to devise targeted retention strategies.</w:t>
      </w:r>
    </w:p>
    <w:p w:rsidR="00A12845" w:rsidRDefault="002042F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work could explore integrating additional features, such as customer satisfaction scores</w:t>
      </w:r>
      <w:r>
        <w:rPr>
          <w:rFonts w:ascii="Times New Roman" w:eastAsia="Times New Roman" w:hAnsi="Times New Roman" w:cs="Times New Roman"/>
          <w:sz w:val="24"/>
          <w:szCs w:val="24"/>
        </w:rPr>
        <w:t xml:space="preserve"> and social media activity, to enhance prediction accuracy. Additionally, implementing real-time churn prediction systems and leveraging deep learning models could further improve the efficacy of churn prediction efforts.</w:t>
      </w:r>
    </w:p>
    <w:p w:rsidR="00A12845" w:rsidRDefault="00A12845">
      <w:pPr>
        <w:jc w:val="both"/>
        <w:rPr>
          <w:rFonts w:ascii="Times New Roman" w:eastAsia="Times New Roman" w:hAnsi="Times New Roman" w:cs="Times New Roman"/>
          <w:sz w:val="24"/>
          <w:szCs w:val="24"/>
        </w:rPr>
      </w:pPr>
    </w:p>
    <w:p w:rsidR="00A12845" w:rsidRDefault="002042F2">
      <w:pPr>
        <w:jc w:val="both"/>
        <w:rPr>
          <w:rFonts w:ascii="Times New Roman" w:eastAsia="Times New Roman" w:hAnsi="Times New Roman" w:cs="Times New Roman"/>
          <w:b/>
          <w:color w:val="980000"/>
          <w:sz w:val="24"/>
          <w:szCs w:val="24"/>
        </w:rPr>
      </w:pPr>
      <w:r>
        <w:rPr>
          <w:rFonts w:ascii="Times New Roman" w:eastAsia="Times New Roman" w:hAnsi="Times New Roman" w:cs="Times New Roman"/>
          <w:b/>
          <w:sz w:val="24"/>
          <w:szCs w:val="24"/>
        </w:rPr>
        <w:t xml:space="preserve">References </w:t>
      </w:r>
      <w:r>
        <w:rPr>
          <w:rFonts w:ascii="Times New Roman" w:eastAsia="Times New Roman" w:hAnsi="Times New Roman" w:cs="Times New Roman"/>
          <w:b/>
          <w:color w:val="980000"/>
          <w:sz w:val="24"/>
          <w:szCs w:val="24"/>
        </w:rPr>
        <w:t>[</w:t>
      </w:r>
      <w:r>
        <w:rPr>
          <w:rFonts w:ascii="Times New Roman" w:eastAsia="Times New Roman" w:hAnsi="Times New Roman" w:cs="Times New Roman"/>
          <w:b/>
          <w:color w:val="980000"/>
          <w:highlight w:val="white"/>
        </w:rPr>
        <w:t>10 Point, Times New R</w:t>
      </w:r>
      <w:r>
        <w:rPr>
          <w:rFonts w:ascii="Times New Roman" w:eastAsia="Times New Roman" w:hAnsi="Times New Roman" w:cs="Times New Roman"/>
          <w:b/>
          <w:color w:val="980000"/>
          <w:highlight w:val="white"/>
        </w:rPr>
        <w:t xml:space="preserve">oman, APA Style] </w:t>
      </w:r>
    </w:p>
    <w:p w:rsidR="00A12845" w:rsidRDefault="00A12845">
      <w:pPr>
        <w:jc w:val="both"/>
        <w:rPr>
          <w:rFonts w:ascii="Times New Roman" w:eastAsia="Times New Roman" w:hAnsi="Times New Roman" w:cs="Times New Roman"/>
          <w:b/>
          <w:sz w:val="24"/>
          <w:szCs w:val="24"/>
        </w:rPr>
      </w:pPr>
    </w:p>
    <w:p w:rsidR="00A12845" w:rsidRDefault="002042F2">
      <w:pPr>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Verbeke, W., Dejaeger, K., Martens, D., Hur, J., &amp; Baesens, B. (2012). New insights into churn prediction in the telecommunication sector: A profit driven data mining approach. </w:t>
      </w:r>
      <w:r>
        <w:rPr>
          <w:rFonts w:ascii="Times New Roman" w:eastAsia="Times New Roman" w:hAnsi="Times New Roman" w:cs="Times New Roman"/>
          <w:i/>
          <w:sz w:val="20"/>
          <w:szCs w:val="20"/>
        </w:rPr>
        <w:t>European Journal of Operational Research</w:t>
      </w:r>
      <w:r>
        <w:rPr>
          <w:rFonts w:ascii="Times New Roman" w:eastAsia="Times New Roman" w:hAnsi="Times New Roman" w:cs="Times New Roman"/>
          <w:sz w:val="20"/>
          <w:szCs w:val="20"/>
        </w:rPr>
        <w:t>, 218(1), 211-229.</w:t>
      </w:r>
    </w:p>
    <w:p w:rsidR="00A12845" w:rsidRDefault="002042F2">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color w:val="222222"/>
          <w:sz w:val="20"/>
          <w:szCs w:val="20"/>
          <w:highlight w:val="white"/>
        </w:rPr>
        <w:t xml:space="preserve">Potharaju, S. P., &amp; Sreedevi, M. (2019). Distributed feature selection (DFS) strategy for microarray gene expression data to improve the classification performance. </w:t>
      </w:r>
      <w:r>
        <w:rPr>
          <w:rFonts w:ascii="Times New Roman" w:eastAsia="Times New Roman" w:hAnsi="Times New Roman" w:cs="Times New Roman"/>
          <w:i/>
          <w:color w:val="222222"/>
          <w:sz w:val="20"/>
          <w:szCs w:val="20"/>
          <w:highlight w:val="white"/>
        </w:rPr>
        <w:t>Clinical Epidemiology and Global Health</w:t>
      </w:r>
      <w:r>
        <w:rPr>
          <w:rFonts w:ascii="Times New Roman" w:eastAsia="Times New Roman" w:hAnsi="Times New Roman" w:cs="Times New Roman"/>
          <w:color w:val="222222"/>
          <w:sz w:val="20"/>
          <w:szCs w:val="20"/>
          <w:highlight w:val="white"/>
        </w:rPr>
        <w:t>, 7(2), 171-176.</w:t>
      </w:r>
    </w:p>
    <w:p w:rsidR="00A12845" w:rsidRDefault="002042F2">
      <w:pPr>
        <w:numPr>
          <w:ilvl w:val="0"/>
          <w:numId w:val="4"/>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Burez, J., &amp; Van den Poel, D. (2009</w:t>
      </w:r>
      <w:r>
        <w:rPr>
          <w:rFonts w:ascii="Times New Roman" w:eastAsia="Times New Roman" w:hAnsi="Times New Roman" w:cs="Times New Roman"/>
          <w:sz w:val="20"/>
          <w:szCs w:val="20"/>
        </w:rPr>
        <w:t xml:space="preserve">). Handling class imbalance in customer churn prediction. </w:t>
      </w:r>
      <w:r>
        <w:rPr>
          <w:rFonts w:ascii="Times New Roman" w:eastAsia="Times New Roman" w:hAnsi="Times New Roman" w:cs="Times New Roman"/>
          <w:i/>
          <w:sz w:val="20"/>
          <w:szCs w:val="20"/>
        </w:rPr>
        <w:t>Expert Systems with Applications,</w:t>
      </w:r>
      <w:r>
        <w:rPr>
          <w:rFonts w:ascii="Times New Roman" w:eastAsia="Times New Roman" w:hAnsi="Times New Roman" w:cs="Times New Roman"/>
          <w:sz w:val="20"/>
          <w:szCs w:val="20"/>
        </w:rPr>
        <w:t xml:space="preserve"> 36(3), 4626-4636.</w:t>
      </w:r>
    </w:p>
    <w:p w:rsidR="00A12845" w:rsidRDefault="00A12845">
      <w:pPr>
        <w:jc w:val="both"/>
        <w:rPr>
          <w:rFonts w:ascii="Times New Roman" w:eastAsia="Times New Roman" w:hAnsi="Times New Roman" w:cs="Times New Roman"/>
          <w:b/>
          <w:sz w:val="24"/>
          <w:szCs w:val="24"/>
        </w:rPr>
      </w:pPr>
    </w:p>
    <w:sectPr w:rsidR="00A12845">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2F2" w:rsidRDefault="002042F2">
      <w:pPr>
        <w:spacing w:line="240" w:lineRule="auto"/>
      </w:pPr>
      <w:r>
        <w:separator/>
      </w:r>
    </w:p>
  </w:endnote>
  <w:endnote w:type="continuationSeparator" w:id="0">
    <w:p w:rsidR="002042F2" w:rsidRDefault="002042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45" w:rsidRDefault="00A12845">
    <w:pPr>
      <w:widowControl w:val="0"/>
      <w:tabs>
        <w:tab w:val="center" w:pos="4680"/>
        <w:tab w:val="right" w:pos="9360"/>
      </w:tabs>
      <w:spacing w:line="240" w:lineRule="auto"/>
      <w:rPr>
        <w:rFonts w:ascii="Times New Roman" w:eastAsia="Times New Roman" w:hAnsi="Times New Roman" w:cs="Times New Roman"/>
        <w:b/>
        <w:sz w:val="20"/>
        <w:szCs w:val="20"/>
      </w:rPr>
    </w:pPr>
  </w:p>
  <w:p w:rsidR="00A12845" w:rsidRDefault="002042F2">
    <w:pPr>
      <w:widowControl w:val="0"/>
      <w:tabs>
        <w:tab w:val="center" w:pos="4680"/>
        <w:tab w:val="right" w:pos="9360"/>
      </w:tabs>
      <w:spacing w:line="240" w:lineRule="auto"/>
      <w:rPr>
        <w:rFonts w:ascii="Times New Roman" w:eastAsia="Times New Roman" w:hAnsi="Times New Roman" w:cs="Times New Roman"/>
        <w:b/>
        <w:sz w:val="20"/>
        <w:szCs w:val="20"/>
      </w:rPr>
    </w:pPr>
    <w:r>
      <w:pict>
        <v:rect id="_x0000_i1058" style="width:0;height:1.5pt" o:hralign="center" o:hrstd="t" o:hr="t" fillcolor="#a0a0a0" stroked="f"/>
      </w:pict>
    </w:r>
  </w:p>
  <w:p w:rsidR="00A12845" w:rsidRDefault="002042F2">
    <w:pPr>
      <w:widowControl w:val="0"/>
      <w:tabs>
        <w:tab w:val="center" w:pos="4680"/>
        <w:tab w:val="right" w:pos="9360"/>
      </w:tabs>
      <w:spacing w:line="240" w:lineRule="auto"/>
      <w:rPr>
        <w:rFonts w:ascii="Times New Roman" w:eastAsia="Times New Roman" w:hAnsi="Times New Roman" w:cs="Times New Roman"/>
        <w:b/>
        <w:sz w:val="20"/>
        <w:szCs w:val="20"/>
      </w:rPr>
    </w:pPr>
    <w:r>
      <w:rPr>
        <w:rFonts w:ascii="Times New Roman" w:eastAsia="Times New Roman" w:hAnsi="Times New Roman" w:cs="Times New Roman"/>
        <w:b/>
        <w:color w:val="980000"/>
        <w:sz w:val="20"/>
        <w:szCs w:val="20"/>
      </w:rPr>
      <w:t>ISSN:  2583-9055</w:t>
    </w:r>
    <w:r>
      <w:rPr>
        <w:rFonts w:ascii="Times New Roman" w:eastAsia="Times New Roman" w:hAnsi="Times New Roman" w:cs="Times New Roman"/>
        <w:b/>
        <w:sz w:val="20"/>
        <w:szCs w:val="20"/>
      </w:rPr>
      <w:tab/>
      <w:t xml:space="preserve">    </w:t>
    </w:r>
    <w:hyperlink r:id="rId1">
      <w:r>
        <w:rPr>
          <w:rFonts w:ascii="Times New Roman" w:eastAsia="Times New Roman" w:hAnsi="Times New Roman" w:cs="Times New Roman"/>
          <w:b/>
          <w:color w:val="1155CC"/>
          <w:sz w:val="20"/>
          <w:szCs w:val="20"/>
          <w:u w:val="single"/>
        </w:rPr>
        <w:t>https://jcse.cloud/</w:t>
      </w:r>
    </w:hyperlink>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fldChar w:fldCharType="begin"/>
    </w:r>
    <w:r>
      <w:rPr>
        <w:rFonts w:ascii="Times New Roman" w:eastAsia="Times New Roman" w:hAnsi="Times New Roman" w:cs="Times New Roman"/>
        <w:b/>
        <w:sz w:val="20"/>
        <w:szCs w:val="20"/>
      </w:rPr>
      <w:instrText>PAGE</w:instrText>
    </w:r>
    <w:r w:rsidR="00A10AE3">
      <w:rPr>
        <w:rFonts w:ascii="Times New Roman" w:eastAsia="Times New Roman" w:hAnsi="Times New Roman" w:cs="Times New Roman"/>
        <w:b/>
        <w:sz w:val="20"/>
        <w:szCs w:val="20"/>
      </w:rPr>
      <w:fldChar w:fldCharType="separate"/>
    </w:r>
    <w:r w:rsidR="00A10AE3">
      <w:rPr>
        <w:rFonts w:ascii="Times New Roman" w:eastAsia="Times New Roman" w:hAnsi="Times New Roman" w:cs="Times New Roman"/>
        <w:b/>
        <w:noProof/>
        <w:sz w:val="20"/>
        <w:szCs w:val="20"/>
      </w:rPr>
      <w:t>1</w:t>
    </w:r>
    <w:r>
      <w:rPr>
        <w:rFonts w:ascii="Times New Roman" w:eastAsia="Times New Roman" w:hAnsi="Times New Roman" w:cs="Times New Roman"/>
        <w:b/>
        <w:sz w:val="20"/>
        <w:szCs w:val="20"/>
      </w:rPr>
      <w:fldChar w:fldCharType="end"/>
    </w:r>
    <w:r>
      <w:rPr>
        <w:rFonts w:ascii="Times New Roman" w:eastAsia="Times New Roman" w:hAnsi="Times New Roman" w:cs="Times New Roman"/>
        <w:b/>
        <w:sz w:val="20"/>
        <w:szCs w:val="20"/>
      </w:rPr>
      <w:t xml:space="preserve">                                             </w:t>
    </w:r>
  </w:p>
  <w:p w:rsidR="00A12845" w:rsidRDefault="00A10AE3">
    <w:pPr>
      <w:widowControl w:val="0"/>
      <w:tabs>
        <w:tab w:val="center" w:pos="4680"/>
        <w:tab w:val="right" w:pos="9360"/>
      </w:tabs>
      <w:spacing w:line="240" w:lineRule="auto"/>
      <w:rPr>
        <w:rFonts w:ascii="Times New Roman" w:eastAsia="Times New Roman" w:hAnsi="Times New Roman" w:cs="Times New Roman"/>
        <w:b/>
        <w:sz w:val="20"/>
        <w:szCs w:val="20"/>
      </w:rPr>
    </w:pPr>
    <w:r>
      <w:rPr>
        <w:noProof/>
        <w:lang w:val="en-IN"/>
      </w:rPr>
      <w:drawing>
        <wp:inline distT="0" distB="0" distL="0" distR="0" wp14:anchorId="2D85D1F4" wp14:editId="01D44CFE">
          <wp:extent cx="728980" cy="2476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8980" cy="247650"/>
                  </a:xfrm>
                  <a:prstGeom prst="rect">
                    <a:avLst/>
                  </a:prstGeom>
                </pic:spPr>
              </pic:pic>
            </a:graphicData>
          </a:graphic>
        </wp:inline>
      </w:drawing>
    </w:r>
  </w:p>
  <w:p w:rsidR="00A12845" w:rsidRDefault="00A12845">
    <w:pPr>
      <w:widowControl w:val="0"/>
      <w:tabs>
        <w:tab w:val="center" w:pos="4680"/>
        <w:tab w:val="right" w:pos="9360"/>
      </w:tabs>
      <w:spacing w:line="240" w:lineRule="auto"/>
      <w:rPr>
        <w:rFonts w:ascii="Times New Roman" w:eastAsia="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2F2" w:rsidRDefault="002042F2">
      <w:pPr>
        <w:spacing w:line="240" w:lineRule="auto"/>
      </w:pPr>
      <w:r>
        <w:separator/>
      </w:r>
    </w:p>
  </w:footnote>
  <w:footnote w:type="continuationSeparator" w:id="0">
    <w:p w:rsidR="002042F2" w:rsidRDefault="002042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845" w:rsidRDefault="002042F2">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r>
      <w:rPr>
        <w:rFonts w:ascii="Times New Roman" w:eastAsia="Times New Roman" w:hAnsi="Times New Roman" w:cs="Times New Roman"/>
        <w:b/>
        <w:color w:val="980000"/>
        <w:sz w:val="20"/>
        <w:szCs w:val="20"/>
      </w:rPr>
      <w:t>The Journal of Computational Science and Engineering (TJCSE)</w:t>
    </w:r>
    <w:r>
      <w:rPr>
        <w:noProof/>
        <w:lang w:val="en-IN"/>
      </w:rPr>
      <w:drawing>
        <wp:anchor distT="114300" distB="114300" distL="114300" distR="114300" simplePos="0" relativeHeight="251658240" behindDoc="1" locked="0" layoutInCell="1" hidden="0" allowOverlap="1">
          <wp:simplePos x="0" y="0"/>
          <wp:positionH relativeFrom="column">
            <wp:posOffset>-47624</wp:posOffset>
          </wp:positionH>
          <wp:positionV relativeFrom="paragraph">
            <wp:posOffset>-66674</wp:posOffset>
          </wp:positionV>
          <wp:extent cx="832465" cy="82391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2465" cy="823913"/>
                  </a:xfrm>
                  <a:prstGeom prst="rect">
                    <a:avLst/>
                  </a:prstGeom>
                  <a:ln/>
                </pic:spPr>
              </pic:pic>
            </a:graphicData>
          </a:graphic>
        </wp:anchor>
      </w:drawing>
    </w:r>
  </w:p>
  <w:p w:rsidR="00A12845" w:rsidRDefault="002042F2">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r>
      <w:rPr>
        <w:rFonts w:ascii="Times New Roman" w:eastAsia="Times New Roman" w:hAnsi="Times New Roman" w:cs="Times New Roman"/>
        <w:b/>
        <w:color w:val="980000"/>
        <w:sz w:val="20"/>
        <w:szCs w:val="20"/>
      </w:rPr>
      <w:t>ISSN 2583-9055 (Media Online)</w:t>
    </w:r>
  </w:p>
  <w:p w:rsidR="00A12845" w:rsidRDefault="002042F2">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r>
      <w:rPr>
        <w:rFonts w:ascii="Times New Roman" w:eastAsia="Times New Roman" w:hAnsi="Times New Roman" w:cs="Times New Roman"/>
        <w:b/>
        <w:color w:val="980000"/>
        <w:sz w:val="20"/>
        <w:szCs w:val="20"/>
      </w:rPr>
      <w:t xml:space="preserve">Vol 2, No 5, July 2024 </w:t>
    </w:r>
  </w:p>
  <w:p w:rsidR="00A12845" w:rsidRDefault="002042F2">
    <w:pPr>
      <w:widowControl w:val="0"/>
      <w:tabs>
        <w:tab w:val="center" w:pos="4680"/>
        <w:tab w:val="right" w:pos="9360"/>
      </w:tabs>
      <w:spacing w:line="240" w:lineRule="auto"/>
      <w:jc w:val="right"/>
      <w:rPr>
        <w:rFonts w:ascii="Times New Roman" w:eastAsia="Times New Roman" w:hAnsi="Times New Roman" w:cs="Times New Roman"/>
        <w:b/>
        <w:color w:val="980000"/>
        <w:sz w:val="20"/>
        <w:szCs w:val="20"/>
      </w:rPr>
    </w:pPr>
    <w:r>
      <w:rPr>
        <w:rFonts w:ascii="Gungsuh" w:eastAsia="Gungsuh" w:hAnsi="Gungsuh" w:cs="Gungsuh"/>
        <w:b/>
        <w:color w:val="980000"/>
        <w:sz w:val="20"/>
        <w:szCs w:val="20"/>
      </w:rPr>
      <w:t xml:space="preserve">PP 1−11 </w:t>
    </w:r>
  </w:p>
  <w:p w:rsidR="00A12845" w:rsidRDefault="00A10AE3" w:rsidP="00A10AE3">
    <w:pPr>
      <w:widowControl w:val="0"/>
      <w:tabs>
        <w:tab w:val="center" w:pos="4680"/>
        <w:tab w:val="left" w:pos="7260"/>
        <w:tab w:val="right" w:pos="9360"/>
      </w:tabs>
      <w:spacing w:line="240" w:lineRule="auto"/>
    </w:pPr>
    <w:r>
      <w:rPr>
        <w:rFonts w:ascii="Times New Roman" w:eastAsia="Times New Roman" w:hAnsi="Times New Roman" w:cs="Times New Roman"/>
        <w:b/>
        <w:color w:val="980000"/>
        <w:sz w:val="20"/>
        <w:szCs w:val="20"/>
      </w:rPr>
      <w:tab/>
    </w:r>
    <w:r>
      <w:rPr>
        <w:rFonts w:ascii="Times New Roman" w:eastAsia="Times New Roman" w:hAnsi="Times New Roman" w:cs="Times New Roman"/>
        <w:b/>
        <w:color w:val="980000"/>
        <w:sz w:val="20"/>
        <w:szCs w:val="20"/>
      </w:rPr>
      <w:tab/>
    </w:r>
    <w:r>
      <w:rPr>
        <w:rFonts w:ascii="Times New Roman" w:eastAsia="Times New Roman" w:hAnsi="Times New Roman" w:cs="Times New Roman"/>
        <w:b/>
        <w:color w:val="980000"/>
        <w:sz w:val="20"/>
        <w:szCs w:val="20"/>
      </w:rPr>
      <w:tab/>
    </w:r>
    <w:r w:rsidR="002042F2">
      <w:pict>
        <v:rect id="_x0000_i1025" style="width:0;height:1.5pt" o:hralign="center" o:hrstd="t" o:hr="t" fillcolor="#a0a0a0" stroked="f"/>
      </w:pict>
    </w:r>
  </w:p>
  <w:p w:rsidR="00A12845" w:rsidRDefault="00A1284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7954"/>
    <w:multiLevelType w:val="multilevel"/>
    <w:tmpl w:val="DCC04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2468ED"/>
    <w:multiLevelType w:val="multilevel"/>
    <w:tmpl w:val="3F343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1047B8A"/>
    <w:multiLevelType w:val="multilevel"/>
    <w:tmpl w:val="5A248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AC10E31"/>
    <w:multiLevelType w:val="multilevel"/>
    <w:tmpl w:val="3FC24D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45"/>
    <w:rsid w:val="002042F2"/>
    <w:rsid w:val="00A10AE3"/>
    <w:rsid w:val="00A128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7984F"/>
  <w15:docId w15:val="{F352F20E-DD28-42DC-A848-9EF797EE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10AE3"/>
    <w:pPr>
      <w:tabs>
        <w:tab w:val="center" w:pos="4513"/>
        <w:tab w:val="right" w:pos="9026"/>
      </w:tabs>
      <w:spacing w:line="240" w:lineRule="auto"/>
    </w:pPr>
  </w:style>
  <w:style w:type="character" w:customStyle="1" w:styleId="HeaderChar">
    <w:name w:val="Header Char"/>
    <w:basedOn w:val="DefaultParagraphFont"/>
    <w:link w:val="Header"/>
    <w:uiPriority w:val="99"/>
    <w:rsid w:val="00A10AE3"/>
  </w:style>
  <w:style w:type="paragraph" w:styleId="Footer">
    <w:name w:val="footer"/>
    <w:basedOn w:val="Normal"/>
    <w:link w:val="FooterChar"/>
    <w:uiPriority w:val="99"/>
    <w:unhideWhenUsed/>
    <w:rsid w:val="00A10AE3"/>
    <w:pPr>
      <w:tabs>
        <w:tab w:val="center" w:pos="4513"/>
        <w:tab w:val="right" w:pos="9026"/>
      </w:tabs>
      <w:spacing w:line="240" w:lineRule="auto"/>
    </w:pPr>
  </w:style>
  <w:style w:type="character" w:customStyle="1" w:styleId="FooterChar">
    <w:name w:val="Footer Char"/>
    <w:basedOn w:val="DefaultParagraphFont"/>
    <w:link w:val="Footer"/>
    <w:uiPriority w:val="99"/>
    <w:rsid w:val="00A1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lisha.al.shaikh234@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jcse.clo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1255</Words>
  <Characters>7160</Characters>
  <Application>Microsoft Office Word</Application>
  <DocSecurity>0</DocSecurity>
  <Lines>59</Lines>
  <Paragraphs>16</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CSE-L309-69</cp:lastModifiedBy>
  <cp:revision>2</cp:revision>
  <dcterms:created xsi:type="dcterms:W3CDTF">2025-01-01T05:57:00Z</dcterms:created>
  <dcterms:modified xsi:type="dcterms:W3CDTF">2025-01-01T05:59:00Z</dcterms:modified>
</cp:coreProperties>
</file>